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323232"/>
          <w:spacing w:val="0"/>
          <w:sz w:val="24"/>
          <w:szCs w:val="24"/>
          <w:shd w:fill="FFFFFF" w:val="clear"/>
          <w:lang w:val="sk-SK" w:eastAsia="sk-SK" w:bidi="ar-SA"/>
        </w:rPr>
        <w:t>K &amp; K Services s. r. o. , so s</w:t>
      </w:r>
      <w:r>
        <w:rPr>
          <w:rFonts w:eastAsia="Times New Roman" w:cs="Times New Roman" w:ascii="Times New Roman" w:hAnsi="Times New Roman"/>
          <w:i/>
          <w:iCs/>
          <w:color w:val="323232"/>
          <w:lang w:eastAsia="sk-SK"/>
        </w:rPr>
        <w:t>ídlom Pri Plynárni 18, Košice - mestská časť Staré Mesto 040 01, IČO: 47 242 345</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463</Words>
  <Characters>2729</Characters>
  <CharactersWithSpaces>3171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dc:description/>
  <dc:language>sk-SK</dc:language>
  <cp:lastModifiedBy/>
  <dcterms:modified xsi:type="dcterms:W3CDTF">2026-04-13T09:31:12Z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